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70E" w:rsidRDefault="0089470E" w:rsidP="0089470E">
      <w:r>
        <w:t xml:space="preserve">Технология </w:t>
      </w:r>
      <w:proofErr w:type="spellStart"/>
      <w:r>
        <w:t>разбуривания</w:t>
      </w:r>
      <w:proofErr w:type="spellEnd"/>
      <w:r>
        <w:t xml:space="preserve"> </w:t>
      </w:r>
      <w:proofErr w:type="spellStart"/>
      <w:r>
        <w:t>пакеров</w:t>
      </w:r>
      <w:proofErr w:type="spellEnd"/>
      <w:r>
        <w:t>, изготовленн</w:t>
      </w:r>
      <w:r>
        <w:t xml:space="preserve">ых из алюминиевого сплава, </w:t>
      </w:r>
      <w:r>
        <w:t xml:space="preserve">определяется предприятием КРС индивидуально, исходя из скважинных условий и доступного оборудования. Указанные ниже положения, разработанные изготовителем </w:t>
      </w:r>
      <w:proofErr w:type="spellStart"/>
      <w:r>
        <w:t>пакера</w:t>
      </w:r>
      <w:proofErr w:type="spellEnd"/>
      <w:r>
        <w:t xml:space="preserve"> на основании имеющегося опыта, являются общими и носят рекомендательный характер.</w:t>
      </w:r>
    </w:p>
    <w:p w:rsidR="0089470E" w:rsidRDefault="0089470E" w:rsidP="0089470E">
      <w:r>
        <w:t xml:space="preserve">Продолжительность </w:t>
      </w:r>
      <w:proofErr w:type="spellStart"/>
      <w:r>
        <w:t>разбуривания</w:t>
      </w:r>
      <w:proofErr w:type="spellEnd"/>
      <w:r>
        <w:t xml:space="preserve"> зависит от типа </w:t>
      </w:r>
      <w:proofErr w:type="spellStart"/>
      <w:r>
        <w:t>пакера</w:t>
      </w:r>
      <w:proofErr w:type="spellEnd"/>
      <w:r>
        <w:t xml:space="preserve"> и стабильности его положения в скважине, наличия или отсутствия цемента, характера вооружения и типа бурильного инструмента, веса на инструмент, скорости вращения инструмента, эффективности промывки, жесткости и вибрации бурильных труб, прочности </w:t>
      </w:r>
      <w:proofErr w:type="spellStart"/>
      <w:r>
        <w:t>пакера</w:t>
      </w:r>
      <w:proofErr w:type="spellEnd"/>
      <w:r>
        <w:t xml:space="preserve"> и цементного моста, а также навыков бурильщика, его способности поддержания постоянства проходки за счет манипуляций с весом и скоростью вращения и других действий, устраняющих задержки в проходке.</w:t>
      </w:r>
    </w:p>
    <w:p w:rsidR="0089470E" w:rsidRDefault="0089470E" w:rsidP="0089470E">
      <w:r>
        <w:t>Рекомендации по выбору бурильного инструмента, компоновки и способа бурения</w:t>
      </w:r>
    </w:p>
    <w:p w:rsidR="0089470E" w:rsidRDefault="00A94DCB" w:rsidP="0089470E">
      <w:r>
        <w:t>ООО «ПГФС»</w:t>
      </w:r>
      <w:r w:rsidR="0089470E">
        <w:t xml:space="preserve"> считает, что наиболее эффективным инструментом </w:t>
      </w:r>
      <w:proofErr w:type="spellStart"/>
      <w:r w:rsidR="0089470E">
        <w:t>разбуривания</w:t>
      </w:r>
      <w:proofErr w:type="spellEnd"/>
      <w:r w:rsidR="0089470E">
        <w:t xml:space="preserve"> </w:t>
      </w:r>
      <w:proofErr w:type="spellStart"/>
      <w:r w:rsidR="0089470E">
        <w:t>пакера</w:t>
      </w:r>
      <w:proofErr w:type="spellEnd"/>
      <w:r w:rsidR="0089470E">
        <w:t xml:space="preserve">, в сочетании с цементным мостом, является торцевой фрез (фрезер) истирающе – режущего типа. При бурении отдельно стоящих </w:t>
      </w:r>
      <w:proofErr w:type="spellStart"/>
      <w:r w:rsidR="0089470E">
        <w:t>пакеров</w:t>
      </w:r>
      <w:proofErr w:type="spellEnd"/>
      <w:r w:rsidR="0089470E">
        <w:t xml:space="preserve"> (без цемента) возможно более эффективным будут пилотные или кольцевые фрезы.</w:t>
      </w:r>
    </w:p>
    <w:p w:rsidR="0089470E" w:rsidRDefault="0089470E" w:rsidP="0089470E">
      <w:proofErr w:type="gramStart"/>
      <w:r>
        <w:t>В частности</w:t>
      </w:r>
      <w:proofErr w:type="gramEnd"/>
      <w:r>
        <w:t xml:space="preserve"> мы рекомендуем:</w:t>
      </w:r>
    </w:p>
    <w:p w:rsidR="0089470E" w:rsidRDefault="0089470E" w:rsidP="0089470E">
      <w:r>
        <w:t>•</w:t>
      </w:r>
      <w:r>
        <w:tab/>
        <w:t>Торцевой фрезер, режущий торец которого армирован твердосплавными пластинами или твердосплавными зубками из карбида вольфрама (например, типа ВС, Ф производства ООО НПП «</w:t>
      </w:r>
      <w:proofErr w:type="spellStart"/>
      <w:r>
        <w:t>Буринтех</w:t>
      </w:r>
      <w:proofErr w:type="spellEnd"/>
      <w:r>
        <w:t>»).</w:t>
      </w:r>
    </w:p>
    <w:p w:rsidR="0089470E" w:rsidRDefault="0089470E" w:rsidP="0089470E">
      <w:r>
        <w:t>Наличие во фрезере прочных элементов режущего типа необходимое условие для эффективного раз</w:t>
      </w:r>
      <w:r w:rsidR="00A94DCB">
        <w:t xml:space="preserve">рушения материала </w:t>
      </w:r>
      <w:proofErr w:type="spellStart"/>
      <w:r w:rsidR="00A94DCB">
        <w:t>пакера</w:t>
      </w:r>
      <w:proofErr w:type="spellEnd"/>
      <w:r w:rsidR="00A94DCB">
        <w:t xml:space="preserve"> </w:t>
      </w:r>
    </w:p>
    <w:p w:rsidR="0089470E" w:rsidRDefault="0089470E" w:rsidP="0089470E">
      <w:r>
        <w:t>Вместе с тем</w:t>
      </w:r>
      <w:r w:rsidR="00A94DCB">
        <w:t xml:space="preserve"> ООО</w:t>
      </w:r>
      <w:r>
        <w:t xml:space="preserve"> </w:t>
      </w:r>
      <w:r w:rsidR="00A94DCB">
        <w:t xml:space="preserve">«ПГФС» </w:t>
      </w:r>
      <w:r>
        <w:t xml:space="preserve">допускает использование для </w:t>
      </w:r>
      <w:proofErr w:type="spellStart"/>
      <w:r>
        <w:t>разбуривания</w:t>
      </w:r>
      <w:proofErr w:type="spellEnd"/>
      <w:r>
        <w:t xml:space="preserve"> </w:t>
      </w:r>
      <w:proofErr w:type="spellStart"/>
      <w:r>
        <w:t>пакеров</w:t>
      </w:r>
      <w:proofErr w:type="spellEnd"/>
      <w:r>
        <w:t xml:space="preserve"> шарошечных долот следующего типа:</w:t>
      </w:r>
    </w:p>
    <w:p w:rsidR="0089470E" w:rsidRDefault="0089470E" w:rsidP="0089470E">
      <w:r>
        <w:t>•</w:t>
      </w:r>
      <w:r>
        <w:tab/>
        <w:t xml:space="preserve">Шарошечное долото для пород средней твердости типа С, СТ, с зубьями, </w:t>
      </w:r>
      <w:proofErr w:type="spellStart"/>
      <w:r>
        <w:t>выфрезерованными</w:t>
      </w:r>
      <w:proofErr w:type="spellEnd"/>
      <w:r>
        <w:t xml:space="preserve"> на теле шарошки;</w:t>
      </w:r>
    </w:p>
    <w:p w:rsidR="0089470E" w:rsidRDefault="0089470E" w:rsidP="0089470E">
      <w:r>
        <w:t>•</w:t>
      </w:r>
      <w:r>
        <w:tab/>
        <w:t xml:space="preserve">Шарошечное долото для твердых пород типа Т, с зубьями, </w:t>
      </w:r>
      <w:proofErr w:type="spellStart"/>
      <w:r>
        <w:t>выфрезерованными</w:t>
      </w:r>
      <w:proofErr w:type="spellEnd"/>
      <w:r>
        <w:t xml:space="preserve"> на теле шарошки;</w:t>
      </w:r>
    </w:p>
    <w:p w:rsidR="0089470E" w:rsidRDefault="0089470E" w:rsidP="0089470E">
      <w:r>
        <w:t>•</w:t>
      </w:r>
      <w:r>
        <w:tab/>
        <w:t xml:space="preserve">Шарошечное долото с короткими и средними зубьями для твердых пород по классификации IADC </w:t>
      </w:r>
      <w:proofErr w:type="spellStart"/>
      <w:r>
        <w:t>Codes</w:t>
      </w:r>
      <w:proofErr w:type="spellEnd"/>
      <w:r>
        <w:t xml:space="preserve"> 2-1, 2-2, 2-3, 2-4, 3-1.</w:t>
      </w:r>
    </w:p>
    <w:p w:rsidR="0089470E" w:rsidRDefault="0089470E" w:rsidP="0089470E">
      <w:r>
        <w:t xml:space="preserve">Изготовитель </w:t>
      </w:r>
      <w:proofErr w:type="spellStart"/>
      <w:r>
        <w:t>пакера</w:t>
      </w:r>
      <w:proofErr w:type="spellEnd"/>
      <w:r>
        <w:t xml:space="preserve"> считает, шарошечное долото менее эффективно при разрушении </w:t>
      </w:r>
      <w:proofErr w:type="spellStart"/>
      <w:r>
        <w:t>пакера</w:t>
      </w:r>
      <w:proofErr w:type="spellEnd"/>
      <w:r>
        <w:t>, вследствие истирающе – дробящего характера действия.</w:t>
      </w:r>
    </w:p>
    <w:p w:rsidR="0089470E" w:rsidRDefault="0089470E" w:rsidP="0089470E">
      <w:r>
        <w:t>Наружный диаметр инструмента выбирается индивидуально, обеспечивая минимальный зазор между обсадной колонной и инструментом 2-3 мм на сторону (4-6 мм на диаметре).</w:t>
      </w:r>
    </w:p>
    <w:p w:rsidR="0089470E" w:rsidRDefault="0089470E" w:rsidP="0089470E">
      <w:r>
        <w:t>Рекомендуется также в состав бурильной компоновки включать:</w:t>
      </w:r>
    </w:p>
    <w:p w:rsidR="0089470E" w:rsidRDefault="0089470E" w:rsidP="0089470E">
      <w:r>
        <w:t>•</w:t>
      </w:r>
      <w:r>
        <w:tab/>
      </w:r>
      <w:proofErr w:type="spellStart"/>
      <w:proofErr w:type="gramStart"/>
      <w:r>
        <w:t>Шламоуловитель</w:t>
      </w:r>
      <w:proofErr w:type="spellEnd"/>
      <w:r>
        <w:t xml:space="preserve"> ,</w:t>
      </w:r>
      <w:proofErr w:type="gramEnd"/>
      <w:r>
        <w:t xml:space="preserve"> устанавливаемый непосредственно над инструментом;</w:t>
      </w:r>
    </w:p>
    <w:p w:rsidR="0089470E" w:rsidRDefault="0089470E" w:rsidP="0089470E">
      <w:r>
        <w:t>•</w:t>
      </w:r>
      <w:r>
        <w:tab/>
        <w:t>Утяжеленные бурильные трубы;</w:t>
      </w:r>
    </w:p>
    <w:p w:rsidR="0089470E" w:rsidRDefault="0089470E" w:rsidP="0089470E">
      <w:r>
        <w:t>•</w:t>
      </w:r>
      <w:r>
        <w:tab/>
        <w:t>Стабилизатор, устанавливаемый выше инструмента, при роторном способе бурения, и имеющий наружный диаметр равный диаметру фрезера.</w:t>
      </w:r>
    </w:p>
    <w:p w:rsidR="0089470E" w:rsidRDefault="0089470E" w:rsidP="0089470E">
      <w:r>
        <w:t>Стабилизатор уменьшает биение инструмента и тем самым снижает риск повреждения обсадной колонны.</w:t>
      </w:r>
    </w:p>
    <w:p w:rsidR="0089470E" w:rsidRDefault="0089470E" w:rsidP="0089470E">
      <w:proofErr w:type="spellStart"/>
      <w:r>
        <w:lastRenderedPageBreak/>
        <w:t>Пакер</w:t>
      </w:r>
      <w:proofErr w:type="spellEnd"/>
      <w:r>
        <w:t xml:space="preserve"> может разбуриваться как роторным способом, так и с помощью винтового забойного двигателя (ВЗД). Необходимо отметить, что роторное бурение более эффективно вследствие возможности создания более высоких осевых нагрузок и лучших условий для промывки, в том числе и обратной.</w:t>
      </w:r>
    </w:p>
    <w:p w:rsidR="0089470E" w:rsidRDefault="0089470E" w:rsidP="0089470E">
      <w:r>
        <w:t>Рекомендации по выбору осевой нагрузки на инструмент</w:t>
      </w:r>
    </w:p>
    <w:p w:rsidR="0089470E" w:rsidRDefault="0089470E" w:rsidP="0089470E">
      <w:r>
        <w:t>Не рекомендуется превышать вес разгрузки на инструмент выше допустимого</w:t>
      </w:r>
    </w:p>
    <w:p w:rsidR="0089470E" w:rsidRDefault="0089470E" w:rsidP="0089470E">
      <w:r>
        <w:t>Максимальный вес, который бурильщик может разгрузить на забой, ограничен стойкостью инструмента или ВЗД. Обычно допустимые нагрузки указываются в руководствах по эксплуатации на инструмент или ВЗД и этим необходимо руководствоваться в первую очередь.</w:t>
      </w:r>
    </w:p>
    <w:p w:rsidR="0089470E" w:rsidRDefault="0089470E" w:rsidP="0089470E">
      <w:r>
        <w:t xml:space="preserve">Вместе с тем можно предложить некоторые общие рекомендации </w:t>
      </w:r>
      <w:proofErr w:type="gramStart"/>
      <w:r>
        <w:t>для фрезеров</w:t>
      </w:r>
      <w:proofErr w:type="gramEnd"/>
      <w:r>
        <w:t xml:space="preserve"> оснащенных вставками из карбида вольфрама. Максимально допустимое давление на режущие элементы из карбида вольфрама составляет примерно 3.5 МПа или 0.35 кг/мм</w:t>
      </w:r>
      <w:proofErr w:type="gramStart"/>
      <w:r>
        <w:t>2 .</w:t>
      </w:r>
      <w:proofErr w:type="gramEnd"/>
      <w:r>
        <w:t xml:space="preserve"> Фактическое давление определяется как вес разгрузки на площадь торцевой поверхности фрезы, участвующей в процессе резания. </w:t>
      </w:r>
      <w:proofErr w:type="gramStart"/>
      <w:r>
        <w:t>Например</w:t>
      </w:r>
      <w:proofErr w:type="gramEnd"/>
      <w:r>
        <w:t xml:space="preserve"> наружный диаметр фрезы составляет 124 мм, если предположить, что вся торцевая поверхность участвует в процессе резания, то площадь равна 1242х3.14/4=12070 мм2. Отсюда определим, что максимально допустимая нагрузка на фрезер равна 12070*0.35= 4224.5 кг или примерно 4.2 тс.</w:t>
      </w:r>
    </w:p>
    <w:p w:rsidR="0089470E" w:rsidRDefault="0089470E" w:rsidP="0089470E">
      <w:r>
        <w:t>Допустимые нагрузки на шарошечные долота указаны в ГОСТ 20692-75.</w:t>
      </w:r>
    </w:p>
    <w:p w:rsidR="0089470E" w:rsidRDefault="0089470E" w:rsidP="0089470E">
      <w:r>
        <w:t>Не рекомендуется создавать нагрузку на инструмент ниже минимально допустимого значения, установленного производителем инструмента</w:t>
      </w:r>
    </w:p>
    <w:p w:rsidR="0089470E" w:rsidRDefault="0089470E" w:rsidP="0089470E">
      <w:r>
        <w:t xml:space="preserve">Для торцевых фрезеров со вставками из карбида вольфрама в частности установлено, что минимально необходимое давление на вставку, гарантирующее разрушение материала </w:t>
      </w:r>
      <w:proofErr w:type="spellStart"/>
      <w:r>
        <w:t>пакера</w:t>
      </w:r>
      <w:proofErr w:type="spellEnd"/>
      <w:r>
        <w:t>, составляет 0,1кг/мм2. Проведя вычисления аналогичные указанным в разделе выше, получим, что минимальная нагрузка на фрезу диаметром 124 мм должна составлять 12070*0.1=1207 кг</w:t>
      </w:r>
    </w:p>
    <w:p w:rsidR="0089470E" w:rsidRDefault="0089470E" w:rsidP="0089470E">
      <w:r>
        <w:t xml:space="preserve">В процессе бурения бурильщик должен менять нагрузку на инструмент на разных участках </w:t>
      </w:r>
      <w:proofErr w:type="spellStart"/>
      <w:r>
        <w:t>пакера</w:t>
      </w:r>
      <w:proofErr w:type="spellEnd"/>
      <w:r>
        <w:t xml:space="preserve"> для подержания постоянной проходки</w:t>
      </w:r>
    </w:p>
    <w:p w:rsidR="0089470E" w:rsidRDefault="0089470E" w:rsidP="0089470E">
      <w:r>
        <w:t xml:space="preserve">На </w:t>
      </w:r>
      <w:proofErr w:type="spellStart"/>
      <w:r>
        <w:t>пакере</w:t>
      </w:r>
      <w:proofErr w:type="spellEnd"/>
      <w:r>
        <w:t xml:space="preserve">, посаженном в скважине можно условно выделить следующие участки, начиная с верхнего конца </w:t>
      </w:r>
    </w:p>
    <w:p w:rsidR="00A94DCB" w:rsidRDefault="00A94DCB" w:rsidP="0089470E"/>
    <w:p w:rsidR="00A94DCB" w:rsidRDefault="00A94DCB" w:rsidP="0089470E"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CA5F3B2" wp14:editId="3582E4CF">
            <wp:simplePos x="0" y="0"/>
            <wp:positionH relativeFrom="column">
              <wp:posOffset>773864</wp:posOffset>
            </wp:positionH>
            <wp:positionV relativeFrom="paragraph">
              <wp:posOffset>113924</wp:posOffset>
            </wp:positionV>
            <wp:extent cx="3162689" cy="2339310"/>
            <wp:effectExtent l="0" t="0" r="0" b="0"/>
            <wp:wrapNone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883830">
                      <a:off x="0" y="0"/>
                      <a:ext cx="3162689" cy="233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DCB" w:rsidRDefault="00A94DCB" w:rsidP="0089470E"/>
    <w:p w:rsidR="00A94DCB" w:rsidRDefault="00A94DCB" w:rsidP="0089470E"/>
    <w:p w:rsidR="00A94DCB" w:rsidRDefault="00A94DCB" w:rsidP="0089470E"/>
    <w:p w:rsidR="00A94DCB" w:rsidRDefault="00A94DCB" w:rsidP="0089470E"/>
    <w:p w:rsidR="00A94DCB" w:rsidRDefault="00A94DCB" w:rsidP="0089470E"/>
    <w:p w:rsidR="00A94DCB" w:rsidRDefault="00A94DCB" w:rsidP="0089470E"/>
    <w:p w:rsidR="00A94DCB" w:rsidRDefault="00A94DCB" w:rsidP="0089470E"/>
    <w:p w:rsidR="00A94DCB" w:rsidRDefault="00A94DCB" w:rsidP="0089470E"/>
    <w:p w:rsidR="00A94DCB" w:rsidRDefault="00A94DCB" w:rsidP="0089470E"/>
    <w:p w:rsidR="00A94DCB" w:rsidRDefault="00A94DCB" w:rsidP="0089470E"/>
    <w:p w:rsidR="00A94DCB" w:rsidRDefault="0089470E" w:rsidP="0089470E">
      <w:r>
        <w:t>Начальный (верхний) у</w:t>
      </w:r>
      <w:r w:rsidR="00A94DCB">
        <w:t xml:space="preserve">часток представляет собой основание </w:t>
      </w:r>
      <w:proofErr w:type="spellStart"/>
      <w:r w:rsidR="00A94DCB">
        <w:t>пакера</w:t>
      </w:r>
      <w:proofErr w:type="spellEnd"/>
      <w:r>
        <w:t xml:space="preserve">. </w:t>
      </w:r>
    </w:p>
    <w:p w:rsidR="0089470E" w:rsidRDefault="0089470E" w:rsidP="0089470E">
      <w:r>
        <w:t>На данном участке рекомендованная нагрузка на инструмент не менее 500 кг и не более 1000 кг.</w:t>
      </w:r>
    </w:p>
    <w:p w:rsidR="0089470E" w:rsidRDefault="0089470E" w:rsidP="0089470E">
      <w:r>
        <w:t xml:space="preserve">Второй участок представляет собой верхний якорь диаметром равным типоразмеру </w:t>
      </w:r>
      <w:proofErr w:type="spellStart"/>
      <w:r>
        <w:t>пакера</w:t>
      </w:r>
      <w:proofErr w:type="spellEnd"/>
      <w:r>
        <w:t xml:space="preserve">, не считая </w:t>
      </w:r>
      <w:proofErr w:type="gramStart"/>
      <w:r>
        <w:t>захватов</w:t>
      </w:r>
      <w:proofErr w:type="gramEnd"/>
      <w:r>
        <w:t xml:space="preserve"> выдвинутых до соприкосновения с обсадной колонной. На данном участке рекомендуется увеличить вес на инструмент, </w:t>
      </w:r>
      <w:r w:rsidR="00A94DCB">
        <w:t>до 2т</w:t>
      </w:r>
    </w:p>
    <w:p w:rsidR="0089470E" w:rsidRDefault="0089470E" w:rsidP="0089470E">
      <w:r>
        <w:t xml:space="preserve">Третий участок представляет собой резиновый уплотнительный элемент на стволе </w:t>
      </w:r>
      <w:proofErr w:type="spellStart"/>
      <w:r>
        <w:t>пакера</w:t>
      </w:r>
      <w:proofErr w:type="spellEnd"/>
      <w:r>
        <w:t xml:space="preserve">. Бурение резины вызывает известные трудности, связанные с вращением и упругостью материала. Если проходка на резине остановилась рекомендуется приподнять инструмент и вновь произвести </w:t>
      </w:r>
      <w:proofErr w:type="spellStart"/>
      <w:r>
        <w:t>забуривание</w:t>
      </w:r>
      <w:proofErr w:type="spellEnd"/>
      <w:r>
        <w:t>.</w:t>
      </w:r>
    </w:p>
    <w:p w:rsidR="0089470E" w:rsidRDefault="00A94DCB" w:rsidP="0089470E">
      <w:r>
        <w:t xml:space="preserve">Четвертый участок </w:t>
      </w:r>
      <w:r w:rsidR="0089470E">
        <w:t>представляет собой нижний якорь. На данном участке рекомендуется вес на инструмент</w:t>
      </w:r>
      <w:r w:rsidR="008632F9">
        <w:t xml:space="preserve"> порядка 2т</w:t>
      </w:r>
    </w:p>
    <w:p w:rsidR="0089470E" w:rsidRDefault="0089470E" w:rsidP="0089470E">
      <w:r>
        <w:t xml:space="preserve">Последний участок представляет части </w:t>
      </w:r>
      <w:proofErr w:type="spellStart"/>
      <w:r>
        <w:t>пакера</w:t>
      </w:r>
      <w:proofErr w:type="spellEnd"/>
      <w:r>
        <w:t xml:space="preserve"> остающиеся после разрушения захватов нижнего якоря. Поскольку данные части не удерживаются захватами, они либо падают на забой (это характерно для </w:t>
      </w:r>
      <w:proofErr w:type="spellStart"/>
      <w:r>
        <w:t>пакеров</w:t>
      </w:r>
      <w:proofErr w:type="spellEnd"/>
      <w:r>
        <w:t xml:space="preserve"> - пробок), либо на цементный мост (</w:t>
      </w:r>
      <w:proofErr w:type="spellStart"/>
      <w:r>
        <w:t>пакер</w:t>
      </w:r>
      <w:proofErr w:type="spellEnd"/>
      <w:r>
        <w:t xml:space="preserve"> с клапаном). Здесь возможна задержка проходки вследствие вращения деталей </w:t>
      </w:r>
      <w:proofErr w:type="spellStart"/>
      <w:r>
        <w:t>пакера</w:t>
      </w:r>
      <w:proofErr w:type="spellEnd"/>
      <w:r>
        <w:t xml:space="preserve"> под инструментом. В данном случае рекомендуется увеличить вес или приподнять инструмент и произвести </w:t>
      </w:r>
      <w:proofErr w:type="spellStart"/>
      <w:r>
        <w:t>забуривание</w:t>
      </w:r>
      <w:proofErr w:type="spellEnd"/>
      <w:r>
        <w:t xml:space="preserve"> вновь.</w:t>
      </w:r>
    </w:p>
    <w:p w:rsidR="0089470E" w:rsidRDefault="0089470E" w:rsidP="0089470E">
      <w:r>
        <w:t>Рекомендации по выбору скорости вращения</w:t>
      </w:r>
    </w:p>
    <w:p w:rsidR="0089470E" w:rsidRDefault="0089470E" w:rsidP="0089470E">
      <w:r>
        <w:t>Обычно скорость вращения не должна превышать 150 об/мин в целях защиты инструмента и обсадной колонны от повреждений. Допустимые значения скорости вращения указаны производителями инструмента в соответствующих руководствах по эксплуатации или паспортах.</w:t>
      </w:r>
    </w:p>
    <w:p w:rsidR="0089470E" w:rsidRDefault="008632F9" w:rsidP="0089470E">
      <w:r>
        <w:t xml:space="preserve">ООО ПГФС </w:t>
      </w:r>
      <w:r w:rsidR="0089470E">
        <w:t>рекомендует скорость вращения инструмента 80-100 об/мин.</w:t>
      </w:r>
    </w:p>
    <w:p w:rsidR="0089470E" w:rsidRDefault="0089470E" w:rsidP="0089470E">
      <w:r>
        <w:t>Рекомендации по промывочному раствору</w:t>
      </w:r>
    </w:p>
    <w:p w:rsidR="0089470E" w:rsidRDefault="0089470E" w:rsidP="0089470E">
      <w:r>
        <w:t xml:space="preserve">Производители инструмента устанавливают требуемые диапазоны расхода промывочной жидкости, указанные в соответствующих руководствах по эксплуатации. Абсолютная вязкость промывочного раствора рекомендована 50-60 </w:t>
      </w:r>
      <w:proofErr w:type="spellStart"/>
      <w:r>
        <w:t>сП</w:t>
      </w:r>
      <w:proofErr w:type="spellEnd"/>
      <w:r>
        <w:t>.</w:t>
      </w:r>
    </w:p>
    <w:p w:rsidR="0089470E" w:rsidRDefault="0089470E" w:rsidP="0089470E">
      <w:r>
        <w:t xml:space="preserve">Рекомендации по </w:t>
      </w:r>
      <w:proofErr w:type="spellStart"/>
      <w:r>
        <w:t>разбуриванию</w:t>
      </w:r>
      <w:proofErr w:type="spellEnd"/>
    </w:p>
    <w:p w:rsidR="0089470E" w:rsidRDefault="0089470E" w:rsidP="0089470E">
      <w:r>
        <w:t xml:space="preserve">Пошаговые действия бурильщика при </w:t>
      </w:r>
      <w:proofErr w:type="spellStart"/>
      <w:r>
        <w:t>разбуривании</w:t>
      </w:r>
      <w:proofErr w:type="spellEnd"/>
      <w:r>
        <w:t xml:space="preserve"> </w:t>
      </w:r>
      <w:proofErr w:type="spellStart"/>
      <w:r>
        <w:t>пакера</w:t>
      </w:r>
      <w:proofErr w:type="spellEnd"/>
      <w:r>
        <w:t xml:space="preserve"> состоят в следующем:</w:t>
      </w:r>
    </w:p>
    <w:p w:rsidR="0089470E" w:rsidRDefault="0089470E" w:rsidP="0089470E">
      <w:r>
        <w:t>1.</w:t>
      </w:r>
      <w:r>
        <w:tab/>
        <w:t xml:space="preserve">Спустить бурильную компоновку на 10 м выше </w:t>
      </w:r>
      <w:proofErr w:type="spellStart"/>
      <w:r>
        <w:t>пакера</w:t>
      </w:r>
      <w:proofErr w:type="spellEnd"/>
      <w:r>
        <w:t>;</w:t>
      </w:r>
    </w:p>
    <w:p w:rsidR="0089470E" w:rsidRDefault="0089470E" w:rsidP="0089470E">
      <w:r>
        <w:t>2.</w:t>
      </w:r>
      <w:r>
        <w:tab/>
        <w:t>Возобновить циркуляцию;</w:t>
      </w:r>
    </w:p>
    <w:p w:rsidR="0089470E" w:rsidRDefault="0089470E" w:rsidP="0089470E">
      <w:r>
        <w:t>3.</w:t>
      </w:r>
      <w:r>
        <w:tab/>
        <w:t>Определить вес колонны на подъем и на спуск при наличии циркуляции и без циркуляции;</w:t>
      </w:r>
    </w:p>
    <w:p w:rsidR="0089470E" w:rsidRDefault="0089470E" w:rsidP="0089470E">
      <w:r>
        <w:t>4.</w:t>
      </w:r>
      <w:r>
        <w:tab/>
        <w:t xml:space="preserve">Без вращения (с циркуляцией при роторном бурении) опустить инструмент на </w:t>
      </w:r>
      <w:proofErr w:type="spellStart"/>
      <w:r>
        <w:t>пакер</w:t>
      </w:r>
      <w:proofErr w:type="spellEnd"/>
      <w:r>
        <w:t xml:space="preserve"> весом 1-2 тс;</w:t>
      </w:r>
    </w:p>
    <w:p w:rsidR="0089470E" w:rsidRDefault="0089470E" w:rsidP="0089470E">
      <w:r>
        <w:t>5.</w:t>
      </w:r>
      <w:r>
        <w:tab/>
        <w:t>Сделать отметку положения бурильной колонны на устье;</w:t>
      </w:r>
    </w:p>
    <w:p w:rsidR="0089470E" w:rsidRDefault="0089470E" w:rsidP="0089470E">
      <w:r>
        <w:t>6.</w:t>
      </w:r>
      <w:r>
        <w:tab/>
        <w:t>Приподнять инструмента на высоту 1.5-3 м;</w:t>
      </w:r>
    </w:p>
    <w:p w:rsidR="0089470E" w:rsidRDefault="0089470E" w:rsidP="0089470E">
      <w:r>
        <w:t>7.</w:t>
      </w:r>
      <w:r>
        <w:tab/>
        <w:t>Создать вращение инструмента 60-80 об/мин;</w:t>
      </w:r>
    </w:p>
    <w:p w:rsidR="0089470E" w:rsidRDefault="0089470E" w:rsidP="0089470E">
      <w:r>
        <w:t>8.</w:t>
      </w:r>
      <w:r>
        <w:tab/>
      </w:r>
      <w:proofErr w:type="gramStart"/>
      <w:r>
        <w:t>С</w:t>
      </w:r>
      <w:proofErr w:type="gramEnd"/>
      <w:r>
        <w:t xml:space="preserve"> вращением опустить инструмент на </w:t>
      </w:r>
      <w:proofErr w:type="spellStart"/>
      <w:r>
        <w:t>пакер</w:t>
      </w:r>
      <w:proofErr w:type="spellEnd"/>
      <w:r>
        <w:t xml:space="preserve"> с начальным весом не менее 500 кг и не более 1500 кг;</w:t>
      </w:r>
    </w:p>
    <w:p w:rsidR="0089470E" w:rsidRDefault="0089470E" w:rsidP="0089470E">
      <w:r>
        <w:lastRenderedPageBreak/>
        <w:t>9.</w:t>
      </w:r>
      <w:r>
        <w:tab/>
        <w:t xml:space="preserve">После прохождения начального участка </w:t>
      </w:r>
      <w:proofErr w:type="spellStart"/>
      <w:r>
        <w:t>пакера</w:t>
      </w:r>
      <w:proofErr w:type="spellEnd"/>
      <w:r>
        <w:t xml:space="preserve"> (примерно 80-100 мм) бурения увеличить скорость вращения до 80-100 об/мин и вес в пределах допустимых значени</w:t>
      </w:r>
      <w:r w:rsidR="008632F9">
        <w:t>й</w:t>
      </w:r>
      <w:bookmarkStart w:id="0" w:name="_GoBack"/>
      <w:bookmarkEnd w:id="0"/>
      <w:r>
        <w:t>.</w:t>
      </w:r>
    </w:p>
    <w:p w:rsidR="0089470E" w:rsidRDefault="0089470E" w:rsidP="0089470E">
      <w:r>
        <w:t>10.</w:t>
      </w:r>
      <w:r>
        <w:tab/>
        <w:t>Для того чтобы остановить бурение, просто приподнять колонну.</w:t>
      </w:r>
    </w:p>
    <w:p w:rsidR="0089470E" w:rsidRDefault="0089470E" w:rsidP="0089470E">
      <w:r>
        <w:t xml:space="preserve">Рекомендуется в процессе бурения проводить периодические </w:t>
      </w:r>
      <w:proofErr w:type="spellStart"/>
      <w:r>
        <w:t>забуривания</w:t>
      </w:r>
      <w:proofErr w:type="spellEnd"/>
      <w:r>
        <w:t xml:space="preserve">. Для этого необходимо поднять инструмент на 5-10м над забоем, уменьшить или остановить циркуляцию для осаждения шлама, затем вновь произвести </w:t>
      </w:r>
      <w:proofErr w:type="spellStart"/>
      <w:r>
        <w:t>забуривание</w:t>
      </w:r>
      <w:proofErr w:type="spellEnd"/>
      <w:r>
        <w:t>.</w:t>
      </w:r>
    </w:p>
    <w:p w:rsidR="0089470E" w:rsidRDefault="0089470E" w:rsidP="0089470E">
      <w:r>
        <w:t xml:space="preserve">Никогда не начинайте вращение инструмента, разгруженного на </w:t>
      </w:r>
      <w:proofErr w:type="spellStart"/>
      <w:r>
        <w:t>пакере</w:t>
      </w:r>
      <w:proofErr w:type="spellEnd"/>
      <w:r>
        <w:t xml:space="preserve">. Это может повредить режущие элементы. Необходимо приподнять инструмент на высоту 1,5-3 м, создать вращение и плавно разгрузиться на </w:t>
      </w:r>
      <w:proofErr w:type="spellStart"/>
      <w:r>
        <w:t>пакер</w:t>
      </w:r>
      <w:proofErr w:type="spellEnd"/>
      <w:r>
        <w:t>.</w:t>
      </w:r>
    </w:p>
    <w:p w:rsidR="0089470E" w:rsidRDefault="0089470E" w:rsidP="0089470E">
      <w:r>
        <w:t xml:space="preserve">В случае задержки проходки, вызванной вращением деталей </w:t>
      </w:r>
      <w:proofErr w:type="spellStart"/>
      <w:r>
        <w:t>пакера</w:t>
      </w:r>
      <w:proofErr w:type="spellEnd"/>
      <w:r>
        <w:t xml:space="preserve"> под инструментом, рекомендуется приподнять вращающейся инструмент и быстро опустить его, не допуская превышения допустимой нагрузки.</w:t>
      </w:r>
    </w:p>
    <w:p w:rsidR="00270E34" w:rsidRDefault="0089470E" w:rsidP="0089470E">
      <w:r>
        <w:t>В процессе бурения контролировать вынос продуктов бурения путем отбора проб.</w:t>
      </w:r>
    </w:p>
    <w:sectPr w:rsidR="0027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0E"/>
    <w:rsid w:val="00270E34"/>
    <w:rsid w:val="008632F9"/>
    <w:rsid w:val="0089470E"/>
    <w:rsid w:val="00A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03D76-8DF8-4986-A30E-55E024B8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2021-09-23T08:11:00Z</dcterms:created>
  <dcterms:modified xsi:type="dcterms:W3CDTF">2021-09-23T08:41:00Z</dcterms:modified>
</cp:coreProperties>
</file>